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51" w:rsidRPr="00020D09" w:rsidRDefault="00991251" w:rsidP="00991251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20D09">
        <w:rPr>
          <w:rFonts w:ascii="Times New Roman" w:hAnsi="Times New Roman" w:cs="Times New Roman"/>
          <w:b/>
          <w:sz w:val="28"/>
          <w:szCs w:val="28"/>
        </w:rPr>
        <w:t>Коммуникативное развитие детей через народные игры и танцы</w:t>
      </w:r>
    </w:p>
    <w:p w:rsidR="00991251" w:rsidRPr="00020D09" w:rsidRDefault="00991251" w:rsidP="00991251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- важный период в становлении личности ребенка, в том числе в его коммуникативном развитии.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Положительное формирование социально-личностных качеств во многом  зависит от того, в какой мере ребенком осваивается культура общения и отношений со сверстниками и окружающими взрослыми.</w:t>
      </w:r>
    </w:p>
    <w:p w:rsidR="00991251" w:rsidRDefault="00991251" w:rsidP="00CA11D3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Поэтому развитие коммуникативных навыков - одна из актуальных проблем дошкольной педагогики. </w:t>
      </w: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Общение дошкольника со сверстниками и взрослыми формируется посредством различных методов и приемов. Одним из таких приемов являются народные игры и танцы.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помогают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детям войти в современный мир, такой сложный, динамичный,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множеством негативных явлений. </w:t>
      </w: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Почему будем использовать для развития  коммуникативных навыков именно народные игры и танцы?</w:t>
      </w: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Во-первых, игра – ведущая деятельность дошкольника. Во-вторых, она является коллективной деятельностью, предполагающей необходимость общаться со сверстниками или взрослыми. Причём, в народной игре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партнеры находятся в позиции «на равных», стараются учитывать особенности и интересы друг  друга что 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 легкости вступления в контакт, инициативности, готовности к общению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Развивается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сочувствие к партнеру, эмоциональность и выразительность невербальных средств общения; позитивное самоощущение, а следовательно,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раскрепощенность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уверенность в себе, ощущение собственного эмоционального благополучия, своей значимости в детском коллективе, формируется положительная самооценка. </w:t>
      </w:r>
    </w:p>
    <w:p w:rsidR="00991251" w:rsidRDefault="00991251" w:rsidP="00CA11D3">
      <w:pPr>
        <w:pStyle w:val="Default"/>
        <w:jc w:val="both"/>
        <w:rPr>
          <w:color w:val="auto"/>
        </w:rPr>
      </w:pPr>
      <w:r>
        <w:rPr>
          <w:color w:val="auto"/>
        </w:rPr>
        <w:t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ребенка и наделяет смыслом сам процесс его участия в народных танцах и играх.</w:t>
      </w:r>
    </w:p>
    <w:p w:rsidR="00991251" w:rsidRDefault="00991251" w:rsidP="00CA11D3">
      <w:pPr>
        <w:pStyle w:val="Default"/>
        <w:jc w:val="both"/>
        <w:rPr>
          <w:color w:val="auto"/>
        </w:rPr>
      </w:pP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Народные игры – это синтез музыки с речью, движением, пространственными, тактильными и зрительными ощущениями,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индивидуальных качеств ребенка. </w:t>
      </w: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Народный танец – это несколько несложных танцевальных движений, включающих элементы невербального общения и импровизации, направленных на формирование  и развитие взаимоотношений с партнерами и группой. </w:t>
      </w:r>
    </w:p>
    <w:p w:rsidR="00991251" w:rsidRDefault="00991251" w:rsidP="00CA11D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Таким образом, участвуя в народных играх и танцах, дети, в игровой форме учатся взаимодействовать друг с другом, повышают собственную самооценку, способствуют нормализации социального микроклимата в группе.</w:t>
      </w:r>
    </w:p>
    <w:p w:rsidR="00991251" w:rsidRDefault="00991251" w:rsidP="00CA11D3">
      <w:pPr>
        <w:jc w:val="both"/>
      </w:pPr>
    </w:p>
    <w:p w:rsidR="00E33EF4" w:rsidRDefault="00E33EF4" w:rsidP="00CA11D3">
      <w:pPr>
        <w:jc w:val="both"/>
      </w:pPr>
    </w:p>
    <w:sectPr w:rsidR="00E33EF4" w:rsidSect="0031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91251"/>
    <w:rsid w:val="00991251"/>
    <w:rsid w:val="00CA11D3"/>
    <w:rsid w:val="00E3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Берёзка</cp:lastModifiedBy>
  <cp:revision>3</cp:revision>
  <dcterms:created xsi:type="dcterms:W3CDTF">2024-12-20T05:45:00Z</dcterms:created>
  <dcterms:modified xsi:type="dcterms:W3CDTF">2024-12-20T06:21:00Z</dcterms:modified>
</cp:coreProperties>
</file>